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Авторство и долевое участие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Критерии авторства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Экспериментальная и клиническая урология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следующие критерии авторства, рекомендованные Международным комитетом редакторов медицинских журналов (International Committee of Medical Journal Editors, ICMJE):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Существенный вклад в концепцию и дизайн исследования, или получение и анализ данных, или их интерпретацию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первого варианта статьи или существенная переработка ее важного интеллектуального содержания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Окончательное утверждение версии для публикации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нести ответственность за все аспекты работы и гарантировать соответствующее рассмотрение и решение вопросов, связанных с точностью и добросовестностью всех частей работы.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 должны соответствовать вышеперечисленным условиям. Более подробную информацию можно найти на сайте ICMJE в оригинале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http://www.icmje.org/recommendations/browse/roles-and-responsibilities/defining-the-role-of-authors-and-contributors.html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или в переводе на русский язык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http://www.lib.ossn.ru/upload/medialibrary/656/icmje-recommendation-rus.pdf.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Экспериментальная и клиническая урология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руководствуется п. 6.3. Руководства Комитета по этике научных публикаций (Committee on Publication Ethics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COPE)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издательства Elsevier для предотвращения гостевого, подарочного или безымянного авторства.</w:t>
      </w:r>
    </w:p>
    <w:p>
      <w:pPr>
        <w:numPr>
          <w:ilvl w:val="0"/>
          <w:numId w:val="5"/>
        </w:numPr>
        <w:spacing w:before="0" w:after="0" w:line="30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Гостевые авторы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те авторы, которые не соответствуют принятым критериям авторства, но внесены в список благодаря их званию, репутации или предполагаемому влиянию.</w:t>
      </w:r>
    </w:p>
    <w:p>
      <w:pPr>
        <w:numPr>
          <w:ilvl w:val="0"/>
          <w:numId w:val="5"/>
        </w:numPr>
        <w:spacing w:before="0" w:after="0" w:line="30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Подарочные авторы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те авторы, которые не соответствуют принятым критериям авторства, но внесены в список благодаря личным отношениям или за оплату.</w:t>
      </w:r>
    </w:p>
    <w:p>
      <w:pPr>
        <w:numPr>
          <w:ilvl w:val="0"/>
          <w:numId w:val="5"/>
        </w:numPr>
        <w:spacing w:before="0" w:after="0" w:line="30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Безымянные авторы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авторы, которые соответствуют критериям авторства, но не указаны в списке авторов.</w:t>
      </w:r>
    </w:p>
    <w:p>
      <w:pPr>
        <w:spacing w:before="0" w:after="0" w:line="30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данных, научное руководство, уход за пациентами, внесение замечаний, частичное участие в написании или редактировании статьи не имеют прямого отношения к авторству. Порядок перечисления авторов в списке должен быть определен на основании совместного решения. Авторство исследовательской работы должно точно отражать вклад отдельных людей в ее выполнение и описание. Исследователи должны гарантировать, что только те лица, которые соответствуют критериям авторства (то есть внесли значительный вклад в работу), считаются авторами, и что заслуживающие авторства исследователи не будут исключены из списка авторов. Все авторы должны дать согласие на внесение в список авторов и одобрить направленную на публикацию и отредактированную версию работы.</w:t>
      </w:r>
    </w:p>
    <w:p>
      <w:pPr>
        <w:spacing w:before="0" w:after="0" w:line="30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авторы просят исключить или добавить автора после представления или публикации рукописи, редакция журнала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Экспериментальная и клиническая урология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действует в соответствии с рекомендациями COPE и запрашивает соответствующие объяснения и подписанное заявление о согласии от всех перечисленных в списке авторов на запрашиваемое изменение, включая письменное согласие исключенного и/или включенного автора.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Благодарность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Участники, соответствующие менее четырем критериям, предъявляемым к авторам, должны быть указаны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Признательность может быть выражена тем, кто оказывал техническую помощь, редактировал или корректировал статью, руководителю или куратору исследования. Необходимо также выразить признательность за финансовую и фактическую поддержку. Благодарность может быть выражена одному или нескольким лицам. Необходимо указать, за что именно вы благодарите человека или группу лиц. Лица, указанные в благодарностях, должны быть осведомлены об этом. Редакция может запросить это подтверждение у корреспондирующего автора.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Автор, ответственный за переписку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Автор, ведущий переписку, несет ответственность за общение с журналом в процессе представления, рецензирования и публикации рукописи. Он обеспечивает выполнение всех административных требований журнала и/или контролирует выполнение данных требований другими авторами, например, указание подробных данных авторов, получение одобрения этического комитета и документов о регистрации клинического исследования, сбор форм и заявлений о конфликте интересов.</w:t>
      </w:r>
    </w:p>
    <w:p>
      <w:pPr>
        <w:spacing w:before="0" w:after="0" w:line="3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Автор, ведущий переписку, должен быть доступен на протяжении всего процесса представления и рецензирования рукописи для своевременного ответа на вопросы редакции, а также после публикации, чтобы отвечать на критику работы и предоставлять по запросу редакции любые данные и дополнительную информацию в случае возникновения вопросов по статье после ее публикации. По рекомендации ICMJE, редакция журнала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Экспериментальная и клиническая урология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выполняет рассылку корреспонденции всем перечисленным в списке авторам.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cmje.org/recommendations/browse/roles-and-responsibilities/defining-the-role-of-authors-and-contributors.html" Id="docRId0" Type="http://schemas.openxmlformats.org/officeDocument/2006/relationships/hyperlink" /><Relationship TargetMode="External" Target="http://www.lib.ossn.ru/upload/medialibrary/656/icmje-recommendation-rus.pdf.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